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86" w:rsidRDefault="00104E86" w:rsidP="00104E86">
      <w:pPr>
        <w:ind w:left="-425"/>
      </w:pPr>
    </w:p>
    <w:p w:rsidR="00104E86" w:rsidRPr="00437879" w:rsidRDefault="00104E86" w:rsidP="00104E86">
      <w:pPr>
        <w:ind w:right="70"/>
        <w:outlineLvl w:val="0"/>
        <w:rPr>
          <w:rFonts w:ascii="Arial" w:hAnsi="Arial" w:cs="Arial"/>
        </w:rPr>
      </w:pPr>
      <w:r w:rsidRPr="00437879">
        <w:rPr>
          <w:rFonts w:ascii="Arial" w:hAnsi="Arial" w:cs="Arial"/>
        </w:rPr>
        <w:t>Številka:</w:t>
      </w:r>
      <w:r>
        <w:rPr>
          <w:rFonts w:ascii="Arial" w:hAnsi="Arial" w:cs="Arial"/>
        </w:rPr>
        <w:t xml:space="preserve"> </w:t>
      </w:r>
      <w:r>
        <w:rPr>
          <w:rFonts w:ascii="Arial" w:hAnsi="Arial" w:cs="Arial"/>
          <w:noProof/>
          <w:color w:val="0070C0"/>
        </w:rPr>
        <w:t>330</w:t>
      </w:r>
      <w:r w:rsidR="00362789">
        <w:rPr>
          <w:rFonts w:ascii="Arial" w:hAnsi="Arial" w:cs="Arial"/>
          <w:noProof/>
          <w:color w:val="0070C0"/>
        </w:rPr>
        <w:t xml:space="preserve"> </w:t>
      </w:r>
      <w:r>
        <w:rPr>
          <w:rFonts w:ascii="Arial" w:hAnsi="Arial" w:cs="Arial"/>
          <w:noProof/>
          <w:color w:val="0070C0"/>
        </w:rPr>
        <w:t>-</w:t>
      </w:r>
      <w:r w:rsidR="00362789">
        <w:rPr>
          <w:rFonts w:ascii="Arial" w:hAnsi="Arial" w:cs="Arial"/>
          <w:noProof/>
          <w:color w:val="0070C0"/>
        </w:rPr>
        <w:t xml:space="preserve"> </w:t>
      </w:r>
      <w:r>
        <w:rPr>
          <w:rFonts w:ascii="Arial" w:hAnsi="Arial" w:cs="Arial"/>
          <w:noProof/>
          <w:color w:val="0070C0"/>
        </w:rPr>
        <w:t>19</w:t>
      </w:r>
      <w:r w:rsidR="00362789">
        <w:rPr>
          <w:rFonts w:ascii="Arial" w:hAnsi="Arial" w:cs="Arial"/>
          <w:noProof/>
          <w:color w:val="0070C0"/>
        </w:rPr>
        <w:t xml:space="preserve"> </w:t>
      </w:r>
      <w:r w:rsidRPr="003F1F05">
        <w:rPr>
          <w:rFonts w:ascii="Arial" w:hAnsi="Arial" w:cs="Arial"/>
          <w:noProof/>
          <w:color w:val="0070C0"/>
        </w:rPr>
        <w:t>/</w:t>
      </w:r>
      <w:r w:rsidR="00362789">
        <w:rPr>
          <w:rFonts w:ascii="Arial" w:hAnsi="Arial" w:cs="Arial"/>
          <w:noProof/>
          <w:color w:val="0070C0"/>
        </w:rPr>
        <w:t xml:space="preserve"> </w:t>
      </w:r>
      <w:r w:rsidRPr="003F1F05">
        <w:rPr>
          <w:rFonts w:ascii="Arial" w:hAnsi="Arial" w:cs="Arial"/>
          <w:noProof/>
          <w:color w:val="0070C0"/>
        </w:rPr>
        <w:t>202</w:t>
      </w:r>
      <w:r>
        <w:rPr>
          <w:rFonts w:ascii="Arial" w:hAnsi="Arial" w:cs="Arial"/>
          <w:noProof/>
          <w:color w:val="0070C0"/>
        </w:rPr>
        <w:t>3</w:t>
      </w:r>
      <w:r w:rsidR="00362789">
        <w:rPr>
          <w:rFonts w:ascii="Arial" w:hAnsi="Arial" w:cs="Arial"/>
          <w:noProof/>
          <w:color w:val="0070C0"/>
        </w:rPr>
        <w:t xml:space="preserve">  </w:t>
      </w:r>
      <w:r w:rsidRPr="003F1F05">
        <w:rPr>
          <w:rFonts w:ascii="Arial" w:hAnsi="Arial" w:cs="Arial"/>
          <w:noProof/>
          <w:color w:val="0070C0"/>
        </w:rPr>
        <w:t>-</w:t>
      </w:r>
      <w:r w:rsidR="00362789">
        <w:rPr>
          <w:rFonts w:ascii="Arial" w:hAnsi="Arial" w:cs="Arial"/>
          <w:noProof/>
          <w:color w:val="0070C0"/>
        </w:rPr>
        <w:t xml:space="preserve"> </w:t>
      </w:r>
      <w:r w:rsidRPr="00437879">
        <w:rPr>
          <w:rFonts w:ascii="Arial" w:hAnsi="Arial" w:cs="Arial"/>
        </w:rPr>
        <w:t xml:space="preserve"> [O401] </w:t>
      </w:r>
    </w:p>
    <w:p w:rsidR="00104E86" w:rsidRPr="00437879" w:rsidRDefault="00104E86" w:rsidP="00104E86">
      <w:pPr>
        <w:ind w:right="70"/>
        <w:outlineLvl w:val="0"/>
        <w:rPr>
          <w:rFonts w:ascii="Arial" w:hAnsi="Arial" w:cs="Arial"/>
        </w:rPr>
      </w:pPr>
      <w:r w:rsidRPr="00437879">
        <w:rPr>
          <w:rFonts w:ascii="Arial" w:hAnsi="Arial" w:cs="Arial"/>
        </w:rPr>
        <w:t xml:space="preserve">Datum:   </w:t>
      </w:r>
    </w:p>
    <w:p w:rsidR="00104E86" w:rsidRPr="00437879" w:rsidRDefault="00104E86" w:rsidP="00104E86">
      <w:pPr>
        <w:ind w:right="70"/>
        <w:outlineLvl w:val="0"/>
        <w:rPr>
          <w:rFonts w:ascii="Arial" w:hAnsi="Arial" w:cs="Arial"/>
        </w:rPr>
      </w:pPr>
    </w:p>
    <w:p w:rsidR="00104E86" w:rsidRPr="002F6B3F" w:rsidRDefault="00362789" w:rsidP="00104E86">
      <w:pPr>
        <w:autoSpaceDE w:val="0"/>
        <w:autoSpaceDN w:val="0"/>
        <w:adjustRightInd w:val="0"/>
        <w:jc w:val="both"/>
        <w:rPr>
          <w:rFonts w:ascii="Arial" w:hAnsi="Arial" w:cs="Arial"/>
          <w:bCs/>
          <w:color w:val="626060"/>
          <w:shd w:val="clear" w:color="auto" w:fill="FFFFFF"/>
        </w:rPr>
      </w:pPr>
      <w:r w:rsidRPr="00704059">
        <w:rPr>
          <w:rFonts w:ascii="Arial" w:hAnsi="Arial" w:cs="Arial"/>
        </w:rPr>
        <w:t>Na podlagi Pravilnika o postopkih za izvrševanje proračuna Republike Slovenije (</w:t>
      </w:r>
      <w:r>
        <w:rPr>
          <w:rFonts w:ascii="Arial" w:hAnsi="Arial" w:cs="Arial"/>
        </w:rPr>
        <w:t xml:space="preserve"> </w:t>
      </w:r>
      <w:r w:rsidRPr="00704059">
        <w:rPr>
          <w:rStyle w:val="Hiperpovezava"/>
          <w:rFonts w:ascii="Arial" w:hAnsi="Arial" w:cs="Arial"/>
          <w:bCs/>
          <w:color w:val="auto"/>
          <w:u w:val="none"/>
          <w:shd w:val="clear" w:color="auto" w:fill="FFFFFF"/>
        </w:rPr>
        <w:t>Uradni list RS, št. 50/07, 61/08, 99/09 – ZIPRS1011, 3/13, 81/16, 11/22, 96/22, 105/22 – ZZNŠPP, 149/22, 106/23 in 88/24</w:t>
      </w:r>
      <w:r w:rsidRPr="00704059">
        <w:rPr>
          <w:rStyle w:val="Hiperpovezava"/>
          <w:rFonts w:ascii="Arial" w:hAnsi="Arial" w:cs="Arial"/>
          <w:bCs/>
          <w:shd w:val="clear" w:color="auto" w:fill="FFFFFF"/>
        </w:rPr>
        <w:t>)</w:t>
      </w:r>
      <w:r w:rsidRPr="00704059">
        <w:rPr>
          <w:rFonts w:ascii="Arial" w:hAnsi="Arial" w:cs="Arial"/>
        </w:rPr>
        <w:t xml:space="preserve">, Zakona o divjadi in lovstvu ( Uradni list RS, št. 16/04, 120/06 – </w:t>
      </w:r>
      <w:proofErr w:type="spellStart"/>
      <w:r w:rsidRPr="00704059">
        <w:rPr>
          <w:rFonts w:ascii="Arial" w:hAnsi="Arial" w:cs="Arial"/>
        </w:rPr>
        <w:t>odl</w:t>
      </w:r>
      <w:proofErr w:type="spellEnd"/>
      <w:r w:rsidRPr="00704059">
        <w:rPr>
          <w:rFonts w:ascii="Arial" w:hAnsi="Arial" w:cs="Arial"/>
        </w:rPr>
        <w:t xml:space="preserve">. US, 17/08, 46/14 – ZON-C, 31/18, 65/20, 97/20 – </w:t>
      </w:r>
      <w:proofErr w:type="spellStart"/>
      <w:r w:rsidRPr="00704059">
        <w:rPr>
          <w:rFonts w:ascii="Arial" w:hAnsi="Arial" w:cs="Arial"/>
        </w:rPr>
        <w:t>popr</w:t>
      </w:r>
      <w:proofErr w:type="spellEnd"/>
      <w:r w:rsidRPr="00704059">
        <w:rPr>
          <w:rFonts w:ascii="Arial" w:hAnsi="Arial" w:cs="Arial"/>
        </w:rPr>
        <w:t>., 44/22 in 158/22), Odloka o porabi koncesijske dajatve za trajnostno gospodarjenje z divjadjo v občini Krško  (Uradni list RS, št. 72/11</w:t>
      </w:r>
      <w:r w:rsidRPr="00362789">
        <w:rPr>
          <w:rFonts w:ascii="Arial" w:hAnsi="Arial" w:cs="Arial"/>
        </w:rPr>
        <w:t>)</w:t>
      </w:r>
      <w:r w:rsidRPr="00362789">
        <w:rPr>
          <w:rFonts w:ascii="Arial" w:hAnsi="Arial" w:cs="Arial"/>
        </w:rPr>
        <w:t>,</w:t>
      </w:r>
      <w:r w:rsidR="00104E86" w:rsidRPr="00362789">
        <w:rPr>
          <w:rFonts w:ascii="Arial" w:hAnsi="Arial" w:cs="Arial"/>
        </w:rPr>
        <w:t xml:space="preserve"> Javnega razpisa za sofinanciranje aktivnosti trajnostnega gospodarjenja z divjadjo v občini Krško iz leta 202</w:t>
      </w:r>
      <w:r w:rsidR="00122F1C" w:rsidRPr="00362789">
        <w:rPr>
          <w:rFonts w:ascii="Arial" w:hAnsi="Arial" w:cs="Arial"/>
        </w:rPr>
        <w:t>3</w:t>
      </w:r>
      <w:r w:rsidR="00104E86" w:rsidRPr="00362789">
        <w:rPr>
          <w:rFonts w:ascii="Arial" w:hAnsi="Arial" w:cs="Arial"/>
        </w:rPr>
        <w:t xml:space="preserve"> (Uradni list RS, št. _____) in na zahtevo Lovske družine</w:t>
      </w:r>
      <w:r w:rsidR="00104E86" w:rsidRPr="00362789">
        <w:rPr>
          <w:rFonts w:ascii="Arial" w:hAnsi="Arial" w:cs="Arial"/>
          <w:noProof/>
        </w:rPr>
        <w:t xml:space="preserve"> -------------</w:t>
      </w:r>
      <w:r w:rsidR="00104E86" w:rsidRPr="00362789">
        <w:rPr>
          <w:rFonts w:ascii="Arial" w:hAnsi="Arial" w:cs="Arial"/>
        </w:rPr>
        <w:t xml:space="preserve">, davčna številka: </w:t>
      </w:r>
      <w:r w:rsidR="00104E86" w:rsidRPr="00362789">
        <w:rPr>
          <w:rFonts w:ascii="Arial" w:hAnsi="Arial" w:cs="Arial"/>
          <w:noProof/>
        </w:rPr>
        <w:t>----------------</w:t>
      </w:r>
      <w:r w:rsidR="00104E86" w:rsidRPr="00362789">
        <w:rPr>
          <w:rFonts w:ascii="Arial" w:hAnsi="Arial" w:cs="Arial"/>
        </w:rPr>
        <w:t xml:space="preserve"> (v nadaljevanju: vlagatelj) in pooblaščene osebe  --------------- v zadevi podane vloge za sofinanciranje aktivnosti trajnostnega gospodarjenja z divjadjo v mestni občini Krško iz leta 202</w:t>
      </w:r>
      <w:r w:rsidR="00876C89" w:rsidRPr="00362789">
        <w:rPr>
          <w:rFonts w:ascii="Arial" w:hAnsi="Arial" w:cs="Arial"/>
        </w:rPr>
        <w:t>3</w:t>
      </w:r>
      <w:r w:rsidR="00104E86" w:rsidRPr="00362789">
        <w:rPr>
          <w:rFonts w:ascii="Arial" w:hAnsi="Arial" w:cs="Arial"/>
        </w:rPr>
        <w:t>, naslednjo</w:t>
      </w:r>
    </w:p>
    <w:p w:rsidR="00104E86" w:rsidRPr="00437879" w:rsidRDefault="00104E86" w:rsidP="00104E86">
      <w:pPr>
        <w:jc w:val="both"/>
        <w:rPr>
          <w:rFonts w:ascii="Arial" w:hAnsi="Arial" w:cs="Arial"/>
        </w:rPr>
      </w:pPr>
    </w:p>
    <w:p w:rsidR="00104E86" w:rsidRPr="00437879" w:rsidRDefault="00104E86" w:rsidP="00104E86">
      <w:pPr>
        <w:jc w:val="center"/>
        <w:rPr>
          <w:rFonts w:ascii="Arial" w:hAnsi="Arial" w:cs="Arial"/>
          <w:b/>
        </w:rPr>
      </w:pPr>
    </w:p>
    <w:p w:rsidR="00104E86" w:rsidRPr="00437879" w:rsidRDefault="00104E86" w:rsidP="00104E86">
      <w:pPr>
        <w:jc w:val="center"/>
        <w:rPr>
          <w:rFonts w:ascii="Arial" w:hAnsi="Arial" w:cs="Arial"/>
          <w:b/>
        </w:rPr>
      </w:pPr>
      <w:r w:rsidRPr="00437879">
        <w:rPr>
          <w:rFonts w:ascii="Arial" w:hAnsi="Arial" w:cs="Arial"/>
          <w:b/>
        </w:rPr>
        <w:t>O D L O Č B O</w:t>
      </w:r>
    </w:p>
    <w:p w:rsidR="00104E86" w:rsidRPr="00437879" w:rsidRDefault="00104E86" w:rsidP="00104E86">
      <w:pPr>
        <w:rPr>
          <w:rFonts w:ascii="Arial" w:hAnsi="Arial" w:cs="Arial"/>
          <w:b/>
        </w:rPr>
      </w:pPr>
    </w:p>
    <w:p w:rsidR="00623C11" w:rsidRDefault="00104E86" w:rsidP="00104E86">
      <w:pPr>
        <w:jc w:val="center"/>
        <w:rPr>
          <w:rFonts w:ascii="Arial" w:hAnsi="Arial" w:cs="Arial"/>
          <w:b/>
        </w:rPr>
      </w:pPr>
      <w:r w:rsidRPr="00437879">
        <w:rPr>
          <w:rFonts w:ascii="Arial" w:hAnsi="Arial" w:cs="Arial"/>
          <w:b/>
        </w:rPr>
        <w:t xml:space="preserve">za sofinanciranje aktivnosti trajnostnega gospodarjenja z divjadjo v </w:t>
      </w:r>
    </w:p>
    <w:p w:rsidR="00104E86" w:rsidRPr="00437879" w:rsidRDefault="00623C11" w:rsidP="00104E86">
      <w:pPr>
        <w:jc w:val="center"/>
        <w:rPr>
          <w:rFonts w:ascii="Arial" w:hAnsi="Arial" w:cs="Arial"/>
          <w:b/>
        </w:rPr>
      </w:pPr>
      <w:r>
        <w:rPr>
          <w:rFonts w:ascii="Arial" w:hAnsi="Arial" w:cs="Arial"/>
          <w:b/>
        </w:rPr>
        <w:t xml:space="preserve">Mestni </w:t>
      </w:r>
      <w:r w:rsidR="00104E86" w:rsidRPr="00437879">
        <w:rPr>
          <w:rFonts w:ascii="Arial" w:hAnsi="Arial" w:cs="Arial"/>
          <w:b/>
        </w:rPr>
        <w:t>občini Krško iz leta 202</w:t>
      </w:r>
      <w:r w:rsidR="00E34D5B">
        <w:rPr>
          <w:rFonts w:ascii="Arial" w:hAnsi="Arial" w:cs="Arial"/>
          <w:b/>
        </w:rPr>
        <w:t>3</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2F6B3F" w:rsidRDefault="00104E86" w:rsidP="00104E86">
      <w:pPr>
        <w:numPr>
          <w:ilvl w:val="0"/>
          <w:numId w:val="1"/>
        </w:numPr>
        <w:tabs>
          <w:tab w:val="left" w:pos="567"/>
        </w:tabs>
        <w:rPr>
          <w:rFonts w:ascii="Arial" w:hAnsi="Arial" w:cs="Arial"/>
        </w:rPr>
      </w:pPr>
      <w:r w:rsidRPr="002F6B3F">
        <w:rPr>
          <w:rFonts w:ascii="Arial" w:hAnsi="Arial" w:cs="Arial"/>
        </w:rPr>
        <w:t xml:space="preserve">Vlagateljici </w:t>
      </w:r>
      <w:r w:rsidRPr="002F6B3F">
        <w:rPr>
          <w:rFonts w:ascii="Arial" w:hAnsi="Arial" w:cs="Arial"/>
          <w:b/>
        </w:rPr>
        <w:t xml:space="preserve"> </w:t>
      </w:r>
      <w:r w:rsidR="00623C11">
        <w:rPr>
          <w:rFonts w:ascii="Arial" w:hAnsi="Arial" w:cs="Arial"/>
          <w:b/>
          <w:noProof/>
        </w:rPr>
        <w:t>---------------</w:t>
      </w:r>
      <w:r w:rsidRPr="002F6B3F">
        <w:rPr>
          <w:rFonts w:ascii="Arial" w:hAnsi="Arial" w:cs="Arial"/>
          <w:b/>
        </w:rPr>
        <w:t xml:space="preserve">, </w:t>
      </w:r>
      <w:r w:rsidRPr="002F6B3F">
        <w:rPr>
          <w:rFonts w:ascii="Arial" w:hAnsi="Arial" w:cs="Arial"/>
        </w:rPr>
        <w:t xml:space="preserve"> davčna številka </w:t>
      </w:r>
      <w:r w:rsidR="00623C11">
        <w:rPr>
          <w:rFonts w:ascii="Arial" w:hAnsi="Arial" w:cs="Arial"/>
          <w:noProof/>
        </w:rPr>
        <w:t>-----------</w:t>
      </w:r>
      <w:r w:rsidRPr="002F6B3F">
        <w:rPr>
          <w:rFonts w:ascii="Arial" w:hAnsi="Arial" w:cs="Arial"/>
        </w:rPr>
        <w:t>, se odobrijo nepovratna sredstva  za sofinanciranje aktivnosti trajnostnega gospodarjenja z divj</w:t>
      </w:r>
      <w:r>
        <w:rPr>
          <w:rFonts w:ascii="Arial" w:hAnsi="Arial" w:cs="Arial"/>
        </w:rPr>
        <w:t>adjo v občini Krško iz leta 202</w:t>
      </w:r>
      <w:r w:rsidR="00E34D5B">
        <w:rPr>
          <w:rFonts w:ascii="Arial" w:hAnsi="Arial" w:cs="Arial"/>
        </w:rPr>
        <w:t>3</w:t>
      </w:r>
      <w:r>
        <w:rPr>
          <w:rFonts w:ascii="Arial" w:hAnsi="Arial" w:cs="Arial"/>
        </w:rPr>
        <w:t>,</w:t>
      </w:r>
      <w:r w:rsidRPr="002F6B3F">
        <w:rPr>
          <w:rFonts w:ascii="Arial" w:hAnsi="Arial" w:cs="Arial"/>
        </w:rPr>
        <w:t xml:space="preserve"> v višini  </w:t>
      </w:r>
      <w:r w:rsidR="00623C11">
        <w:rPr>
          <w:rFonts w:ascii="Arial" w:hAnsi="Arial" w:cs="Arial"/>
          <w:b/>
          <w:noProof/>
        </w:rPr>
        <w:t>------------</w:t>
      </w:r>
      <w:r w:rsidRPr="002F6B3F">
        <w:rPr>
          <w:rFonts w:ascii="Arial" w:hAnsi="Arial" w:cs="Arial"/>
        </w:rPr>
        <w:t xml:space="preserve"> bruto.</w:t>
      </w:r>
    </w:p>
    <w:p w:rsidR="00104E86" w:rsidRPr="00437879" w:rsidRDefault="00104E86" w:rsidP="00104E86">
      <w:pPr>
        <w:numPr>
          <w:ilvl w:val="0"/>
          <w:numId w:val="1"/>
        </w:numPr>
        <w:jc w:val="both"/>
        <w:rPr>
          <w:rFonts w:ascii="Arial" w:hAnsi="Arial" w:cs="Arial"/>
        </w:rPr>
      </w:pPr>
      <w:r>
        <w:rPr>
          <w:rFonts w:ascii="Arial" w:hAnsi="Arial" w:cs="Arial"/>
        </w:rPr>
        <w:t>Sredstva se vlagateljici</w:t>
      </w:r>
      <w:r w:rsidRPr="002F6B3F">
        <w:rPr>
          <w:rFonts w:ascii="Arial" w:hAnsi="Arial" w:cs="Arial"/>
        </w:rPr>
        <w:t xml:space="preserve"> izplačajo na podlagi odločbe in priloge – plačani računi za izvedbo aktivnosti iz leta 202</w:t>
      </w:r>
      <w:r w:rsidR="00E34D5B">
        <w:rPr>
          <w:rFonts w:ascii="Arial" w:hAnsi="Arial" w:cs="Arial"/>
        </w:rPr>
        <w:t>3</w:t>
      </w:r>
      <w:r w:rsidRPr="002F6B3F">
        <w:rPr>
          <w:rFonts w:ascii="Arial" w:hAnsi="Arial" w:cs="Arial"/>
        </w:rPr>
        <w:t>, ki so priloga k vlogi na javni razpis. Sredstva se nakažejo na</w:t>
      </w:r>
      <w:r w:rsidRPr="00437879">
        <w:rPr>
          <w:rFonts w:ascii="Arial" w:hAnsi="Arial" w:cs="Arial"/>
        </w:rPr>
        <w:t xml:space="preserve"> transakcijski račun vlagatelj</w:t>
      </w:r>
      <w:r>
        <w:rPr>
          <w:rFonts w:ascii="Arial" w:hAnsi="Arial" w:cs="Arial"/>
        </w:rPr>
        <w:t>ice</w:t>
      </w:r>
      <w:r w:rsidRPr="00437879">
        <w:rPr>
          <w:rFonts w:ascii="Arial" w:hAnsi="Arial" w:cs="Arial"/>
        </w:rPr>
        <w:t xml:space="preserve">, oz. na račun Lovske družine, št. SI56  </w:t>
      </w:r>
      <w:r w:rsidRPr="00437879">
        <w:rPr>
          <w:rFonts w:ascii="Arial" w:hAnsi="Arial" w:cs="Arial"/>
          <w:b/>
        </w:rPr>
        <w:t xml:space="preserve"> </w:t>
      </w:r>
      <w:r w:rsidR="00623C11">
        <w:rPr>
          <w:rFonts w:ascii="Arial" w:hAnsi="Arial" w:cs="Arial"/>
          <w:b/>
        </w:rPr>
        <w:t>--------------</w:t>
      </w:r>
      <w:r w:rsidR="00623C11" w:rsidRPr="00623C11">
        <w:rPr>
          <w:rFonts w:ascii="Arial" w:hAnsi="Arial" w:cs="Arial"/>
        </w:rPr>
        <w:t>o</w:t>
      </w:r>
      <w:r w:rsidRPr="00437879">
        <w:rPr>
          <w:rFonts w:ascii="Arial" w:hAnsi="Arial" w:cs="Arial"/>
        </w:rPr>
        <w:t xml:space="preserve">dprt pri   </w:t>
      </w:r>
      <w:r w:rsidR="00623C11">
        <w:rPr>
          <w:rFonts w:ascii="Arial" w:hAnsi="Arial" w:cs="Arial"/>
          <w:noProof/>
        </w:rPr>
        <w:t>------.</w:t>
      </w:r>
      <w:r w:rsidRPr="00437879">
        <w:rPr>
          <w:rFonts w:ascii="Arial" w:hAnsi="Arial" w:cs="Arial"/>
          <w:b/>
        </w:rPr>
        <w:t xml:space="preserve"> </w:t>
      </w:r>
    </w:p>
    <w:p w:rsidR="00104E86" w:rsidRPr="00437879" w:rsidRDefault="00104E86" w:rsidP="00104E86">
      <w:pPr>
        <w:numPr>
          <w:ilvl w:val="0"/>
          <w:numId w:val="1"/>
        </w:numPr>
        <w:jc w:val="both"/>
        <w:rPr>
          <w:rFonts w:ascii="Arial" w:hAnsi="Arial" w:cs="Arial"/>
        </w:rPr>
      </w:pPr>
      <w:r w:rsidRPr="00437879">
        <w:rPr>
          <w:rFonts w:ascii="Arial" w:hAnsi="Arial" w:cs="Arial"/>
        </w:rPr>
        <w:t>Znesek iz prve točke bo izplačan 30. dan po pravnomočnosti odločbe.</w:t>
      </w:r>
    </w:p>
    <w:p w:rsidR="00104E86" w:rsidRPr="00437879" w:rsidRDefault="00104E86" w:rsidP="00104E86">
      <w:pPr>
        <w:numPr>
          <w:ilvl w:val="0"/>
          <w:numId w:val="1"/>
        </w:numPr>
        <w:jc w:val="both"/>
        <w:rPr>
          <w:rFonts w:ascii="Arial" w:hAnsi="Arial" w:cs="Arial"/>
        </w:rPr>
      </w:pPr>
      <w:r w:rsidRPr="00437879">
        <w:rPr>
          <w:rFonts w:ascii="Arial" w:hAnsi="Arial" w:cs="Arial"/>
        </w:rPr>
        <w:t>V tem postopku niso nastali posebni stroški.</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center"/>
        <w:rPr>
          <w:rFonts w:ascii="Arial" w:hAnsi="Arial" w:cs="Arial"/>
          <w:b/>
        </w:rPr>
      </w:pPr>
      <w:r w:rsidRPr="00437879">
        <w:rPr>
          <w:rFonts w:ascii="Arial" w:hAnsi="Arial" w:cs="Arial"/>
          <w:b/>
        </w:rPr>
        <w:t>O b r a z l o ž i t e v</w:t>
      </w:r>
    </w:p>
    <w:p w:rsidR="00104E86" w:rsidRPr="00437879" w:rsidRDefault="00104E86" w:rsidP="00104E86">
      <w:pPr>
        <w:jc w:val="both"/>
        <w:rPr>
          <w:rFonts w:ascii="Arial" w:hAnsi="Arial" w:cs="Arial"/>
          <w:b/>
        </w:rPr>
      </w:pPr>
    </w:p>
    <w:p w:rsidR="00104E86" w:rsidRPr="00437879" w:rsidRDefault="00104E86" w:rsidP="00104E86">
      <w:pPr>
        <w:jc w:val="both"/>
        <w:rPr>
          <w:rFonts w:ascii="Arial" w:hAnsi="Arial" w:cs="Arial"/>
        </w:rPr>
      </w:pPr>
      <w:r w:rsidRPr="00437879">
        <w:rPr>
          <w:rFonts w:ascii="Arial" w:hAnsi="Arial" w:cs="Arial"/>
        </w:rPr>
        <w:t>Zakon o divjadi in lovstvu (</w:t>
      </w:r>
      <w:bookmarkStart w:id="0" w:name="_GoBack"/>
      <w:bookmarkEnd w:id="0"/>
      <w:r w:rsidR="00362789" w:rsidRPr="00704059">
        <w:rPr>
          <w:rFonts w:ascii="Arial" w:hAnsi="Arial" w:cs="Arial"/>
        </w:rPr>
        <w:t xml:space="preserve">Uradni list RS, št. 16/04, 120/06 – </w:t>
      </w:r>
      <w:proofErr w:type="spellStart"/>
      <w:r w:rsidR="00362789" w:rsidRPr="00704059">
        <w:rPr>
          <w:rFonts w:ascii="Arial" w:hAnsi="Arial" w:cs="Arial"/>
        </w:rPr>
        <w:t>odl</w:t>
      </w:r>
      <w:proofErr w:type="spellEnd"/>
      <w:r w:rsidR="00362789" w:rsidRPr="00704059">
        <w:rPr>
          <w:rFonts w:ascii="Arial" w:hAnsi="Arial" w:cs="Arial"/>
        </w:rPr>
        <w:t xml:space="preserve">. US, 17/08, 46/14 – ZON-C, 31/18, 65/20, 97/20 – </w:t>
      </w:r>
      <w:proofErr w:type="spellStart"/>
      <w:r w:rsidR="00362789" w:rsidRPr="00704059">
        <w:rPr>
          <w:rFonts w:ascii="Arial" w:hAnsi="Arial" w:cs="Arial"/>
        </w:rPr>
        <w:t>popr</w:t>
      </w:r>
      <w:proofErr w:type="spellEnd"/>
      <w:r w:rsidR="00362789" w:rsidRPr="00704059">
        <w:rPr>
          <w:rFonts w:ascii="Arial" w:hAnsi="Arial" w:cs="Arial"/>
        </w:rPr>
        <w:t>., 44/22 in 158/22</w:t>
      </w:r>
      <w:r w:rsidRPr="00437879">
        <w:rPr>
          <w:rFonts w:ascii="Arial" w:hAnsi="Arial" w:cs="Arial"/>
        </w:rPr>
        <w:t>) v šestem odstavki 29. člena določa, da se občini nakazana sredstva v proračunu občine izkazujejo kot namenski prejemki in porabljajo kot namenski izdatki za izvajanje ukrepov varstva in vlaganj v naravne vire. Ministrstvo</w:t>
      </w:r>
      <w:r w:rsidR="00623C11">
        <w:rPr>
          <w:rFonts w:ascii="Arial" w:hAnsi="Arial" w:cs="Arial"/>
        </w:rPr>
        <w:t xml:space="preserve"> za kmetijstvo, gozdarstvo in prehrano</w:t>
      </w:r>
      <w:r w:rsidRPr="00437879">
        <w:rPr>
          <w:rFonts w:ascii="Arial" w:hAnsi="Arial" w:cs="Arial"/>
        </w:rPr>
        <w:t xml:space="preserve"> je z dopisom številka: </w:t>
      </w:r>
      <w:r w:rsidR="00E34D5B">
        <w:rPr>
          <w:rFonts w:ascii="Arial" w:hAnsi="Arial" w:cs="Arial"/>
        </w:rPr>
        <w:t>014-158</w:t>
      </w:r>
      <w:r w:rsidR="00623C11">
        <w:rPr>
          <w:rFonts w:ascii="Arial" w:hAnsi="Arial" w:cs="Arial"/>
        </w:rPr>
        <w:t>/202</w:t>
      </w:r>
      <w:r w:rsidR="00E34D5B">
        <w:rPr>
          <w:rFonts w:ascii="Arial" w:hAnsi="Arial" w:cs="Arial"/>
        </w:rPr>
        <w:t>4</w:t>
      </w:r>
      <w:r w:rsidR="00623C11">
        <w:rPr>
          <w:rFonts w:ascii="Arial" w:hAnsi="Arial" w:cs="Arial"/>
        </w:rPr>
        <w:t>/72</w:t>
      </w:r>
      <w:r w:rsidRPr="00437879">
        <w:rPr>
          <w:rFonts w:ascii="Arial" w:hAnsi="Arial" w:cs="Arial"/>
        </w:rPr>
        <w:t xml:space="preserve">, z dne </w:t>
      </w:r>
      <w:r w:rsidR="00E34D5B">
        <w:rPr>
          <w:rFonts w:ascii="Arial" w:hAnsi="Arial" w:cs="Arial"/>
        </w:rPr>
        <w:t>24.7.2024</w:t>
      </w:r>
      <w:r w:rsidRPr="00437879">
        <w:rPr>
          <w:rFonts w:ascii="Arial" w:hAnsi="Arial" w:cs="Arial"/>
        </w:rPr>
        <w:t xml:space="preserve"> Občini odobrilo in nakazalo koncesijsko dajatev za trajnostno gospo</w:t>
      </w:r>
      <w:r w:rsidR="00623C11">
        <w:rPr>
          <w:rFonts w:ascii="Arial" w:hAnsi="Arial" w:cs="Arial"/>
        </w:rPr>
        <w:t>darjenje z divjadjo iz leta 202</w:t>
      </w:r>
      <w:r w:rsidR="00E34D5B">
        <w:rPr>
          <w:rFonts w:ascii="Arial" w:hAnsi="Arial" w:cs="Arial"/>
        </w:rPr>
        <w:t>3</w:t>
      </w:r>
      <w:r w:rsidRPr="00437879">
        <w:rPr>
          <w:rFonts w:ascii="Arial" w:hAnsi="Arial" w:cs="Arial"/>
        </w:rPr>
        <w:t xml:space="preserve">, v višini </w:t>
      </w:r>
      <w:r w:rsidR="00623C11">
        <w:rPr>
          <w:rFonts w:ascii="Arial" w:hAnsi="Arial" w:cs="Arial"/>
        </w:rPr>
        <w:t>3.</w:t>
      </w:r>
      <w:r w:rsidR="00E34D5B">
        <w:rPr>
          <w:rFonts w:ascii="Arial" w:hAnsi="Arial" w:cs="Arial"/>
        </w:rPr>
        <w:t>402,80</w:t>
      </w:r>
      <w:r w:rsidRPr="00437879">
        <w:rPr>
          <w:rFonts w:ascii="Arial" w:hAnsi="Arial" w:cs="Arial"/>
        </w:rPr>
        <w:t xml:space="preserve"> EUR. </w:t>
      </w:r>
    </w:p>
    <w:p w:rsidR="00104E86" w:rsidRPr="00437879" w:rsidRDefault="00104E86" w:rsidP="00104E86">
      <w:pPr>
        <w:jc w:val="both"/>
        <w:rPr>
          <w:rFonts w:ascii="Arial" w:hAnsi="Arial" w:cs="Arial"/>
        </w:rPr>
      </w:pPr>
      <w:r w:rsidRPr="00437879">
        <w:rPr>
          <w:rFonts w:ascii="Arial" w:hAnsi="Arial" w:cs="Arial"/>
        </w:rPr>
        <w:t>Občina je na podlagi Odloka o porabi koncesijske dajatve za trajnostno gospodarjenje z divjadjo v občini Krško  (Uradni list RS, št. 72/11) objavila Javni razpis za sofinanciranje aktivnosti trajnostnega gospodarjenja z divj</w:t>
      </w:r>
      <w:r w:rsidR="00623C11">
        <w:rPr>
          <w:rFonts w:ascii="Arial" w:hAnsi="Arial" w:cs="Arial"/>
        </w:rPr>
        <w:t>adjo v občini Krško iz leta 202</w:t>
      </w:r>
      <w:r w:rsidR="00E34D5B">
        <w:rPr>
          <w:rFonts w:ascii="Arial" w:hAnsi="Arial" w:cs="Arial"/>
        </w:rPr>
        <w:t>3</w:t>
      </w:r>
      <w:r w:rsidRPr="00437879">
        <w:rPr>
          <w:rFonts w:ascii="Arial" w:hAnsi="Arial" w:cs="Arial"/>
        </w:rPr>
        <w:t xml:space="preserve"> (Uradni list RS, št. </w:t>
      </w:r>
      <w:r w:rsidR="00623C11">
        <w:rPr>
          <w:rFonts w:ascii="Arial" w:hAnsi="Arial" w:cs="Arial"/>
        </w:rPr>
        <w:t>-----------</w:t>
      </w:r>
      <w:r w:rsidRPr="00437879">
        <w:rPr>
          <w:rFonts w:ascii="Arial" w:hAnsi="Arial" w:cs="Arial"/>
        </w:rPr>
        <w:t>).</w:t>
      </w:r>
    </w:p>
    <w:p w:rsidR="00104E86" w:rsidRPr="00437879" w:rsidRDefault="00104E86" w:rsidP="00104E86">
      <w:pPr>
        <w:jc w:val="both"/>
        <w:rPr>
          <w:rFonts w:ascii="Arial" w:hAnsi="Arial" w:cs="Arial"/>
        </w:rPr>
      </w:pPr>
      <w:r>
        <w:rPr>
          <w:rFonts w:ascii="Arial" w:hAnsi="Arial" w:cs="Arial"/>
        </w:rPr>
        <w:t>Vlagateljica</w:t>
      </w:r>
      <w:r w:rsidRPr="00437879">
        <w:rPr>
          <w:rFonts w:ascii="Arial" w:hAnsi="Arial" w:cs="Arial"/>
        </w:rPr>
        <w:t xml:space="preserve"> </w:t>
      </w:r>
      <w:r w:rsidR="00623C11">
        <w:rPr>
          <w:rFonts w:ascii="Arial" w:hAnsi="Arial" w:cs="Arial"/>
          <w:b/>
          <w:noProof/>
        </w:rPr>
        <w:t>----------</w:t>
      </w:r>
      <w:r w:rsidRPr="00437879">
        <w:rPr>
          <w:rFonts w:ascii="Arial" w:hAnsi="Arial" w:cs="Arial"/>
        </w:rPr>
        <w:t xml:space="preserve"> je na podlagi Javnega razpisa za sofinanciranje aktivnosti trajnostnega gospodarjenja z divj</w:t>
      </w:r>
      <w:r w:rsidR="00623C11">
        <w:rPr>
          <w:rFonts w:ascii="Arial" w:hAnsi="Arial" w:cs="Arial"/>
        </w:rPr>
        <w:t>adjo v občini Krško iz leta 202</w:t>
      </w:r>
      <w:r w:rsidR="00E34D5B">
        <w:rPr>
          <w:rFonts w:ascii="Arial" w:hAnsi="Arial" w:cs="Arial"/>
        </w:rPr>
        <w:t>3</w:t>
      </w:r>
      <w:r w:rsidRPr="00437879">
        <w:rPr>
          <w:rFonts w:ascii="Arial" w:hAnsi="Arial" w:cs="Arial"/>
        </w:rPr>
        <w:t xml:space="preserve"> (Uradni list RS št. </w:t>
      </w:r>
      <w:r w:rsidR="00623C11">
        <w:rPr>
          <w:rFonts w:ascii="Arial" w:hAnsi="Arial" w:cs="Arial"/>
        </w:rPr>
        <w:t>------------</w:t>
      </w:r>
      <w:r w:rsidRPr="00437879">
        <w:rPr>
          <w:rFonts w:ascii="Arial" w:hAnsi="Arial" w:cs="Arial"/>
        </w:rPr>
        <w:t xml:space="preserve">) </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Default="00104E86" w:rsidP="00104E86">
      <w:pPr>
        <w:jc w:val="both"/>
        <w:rPr>
          <w:rFonts w:ascii="Arial" w:hAnsi="Arial" w:cs="Arial"/>
        </w:rPr>
      </w:pPr>
    </w:p>
    <w:p w:rsidR="00104E86" w:rsidRDefault="00104E86" w:rsidP="00104E86">
      <w:pPr>
        <w:jc w:val="both"/>
        <w:rPr>
          <w:rFonts w:ascii="Arial" w:hAnsi="Arial" w:cs="Arial"/>
        </w:rPr>
      </w:pPr>
    </w:p>
    <w:p w:rsidR="00104E86" w:rsidRPr="00437879" w:rsidRDefault="00104E86" w:rsidP="00104E86">
      <w:pPr>
        <w:jc w:val="both"/>
        <w:rPr>
          <w:rFonts w:ascii="Arial" w:hAnsi="Arial" w:cs="Arial"/>
        </w:rPr>
      </w:pPr>
      <w:r w:rsidRPr="00437879">
        <w:rPr>
          <w:rFonts w:ascii="Arial" w:hAnsi="Arial" w:cs="Arial"/>
        </w:rPr>
        <w:lastRenderedPageBreak/>
        <w:t>vložil</w:t>
      </w:r>
      <w:r>
        <w:rPr>
          <w:rFonts w:ascii="Arial" w:hAnsi="Arial" w:cs="Arial"/>
        </w:rPr>
        <w:t>a</w:t>
      </w:r>
      <w:r w:rsidRPr="00437879">
        <w:rPr>
          <w:rFonts w:ascii="Arial" w:hAnsi="Arial" w:cs="Arial"/>
        </w:rPr>
        <w:t xml:space="preserve"> vlogo za sofinanciranje aktivnosti trajnostnega gospodarjenja z divjadjo v </w:t>
      </w:r>
      <w:r w:rsidR="00623C11">
        <w:rPr>
          <w:rFonts w:ascii="Arial" w:hAnsi="Arial" w:cs="Arial"/>
        </w:rPr>
        <w:t xml:space="preserve">Mestni </w:t>
      </w:r>
      <w:r w:rsidRPr="00437879">
        <w:rPr>
          <w:rFonts w:ascii="Arial" w:hAnsi="Arial" w:cs="Arial"/>
        </w:rPr>
        <w:t>občini Krško iz leta 202</w:t>
      </w:r>
      <w:r w:rsidR="00E34D5B">
        <w:rPr>
          <w:rFonts w:ascii="Arial" w:hAnsi="Arial" w:cs="Arial"/>
        </w:rPr>
        <w:t>3</w:t>
      </w:r>
      <w:r w:rsidRPr="00437879">
        <w:rPr>
          <w:rFonts w:ascii="Arial" w:hAnsi="Arial" w:cs="Arial"/>
        </w:rPr>
        <w:t>, skupaj z dokazili o plačanih storitev.</w:t>
      </w:r>
      <w:r>
        <w:rPr>
          <w:rFonts w:ascii="Arial" w:hAnsi="Arial" w:cs="Arial"/>
        </w:rPr>
        <w:t xml:space="preserve"> </w:t>
      </w:r>
      <w:r w:rsidRPr="00437879">
        <w:rPr>
          <w:rFonts w:ascii="Arial" w:hAnsi="Arial" w:cs="Arial"/>
        </w:rPr>
        <w:t>Vlagatelj</w:t>
      </w:r>
      <w:r>
        <w:rPr>
          <w:rFonts w:ascii="Arial" w:hAnsi="Arial" w:cs="Arial"/>
        </w:rPr>
        <w:t>ica</w:t>
      </w:r>
      <w:r w:rsidRPr="00437879">
        <w:rPr>
          <w:rFonts w:ascii="Arial" w:hAnsi="Arial" w:cs="Arial"/>
        </w:rPr>
        <w:t xml:space="preserve"> je podal</w:t>
      </w:r>
      <w:r>
        <w:rPr>
          <w:rFonts w:ascii="Arial" w:hAnsi="Arial" w:cs="Arial"/>
        </w:rPr>
        <w:t>a</w:t>
      </w:r>
      <w:r w:rsidRPr="00437879">
        <w:rPr>
          <w:rFonts w:ascii="Arial" w:hAnsi="Arial" w:cs="Arial"/>
        </w:rPr>
        <w:t xml:space="preserve"> popolno vlogo.</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r w:rsidRPr="00437879">
        <w:rPr>
          <w:rFonts w:ascii="Arial" w:hAnsi="Arial" w:cs="Arial"/>
        </w:rPr>
        <w:t>Pri pregledu in obravnavi vloge je bilo na podlagi priložene dokumentacije in v skladu s pogoji javnega razpisa ugotovljeno, da vlagatelj</w:t>
      </w:r>
      <w:r>
        <w:rPr>
          <w:rFonts w:ascii="Arial" w:hAnsi="Arial" w:cs="Arial"/>
        </w:rPr>
        <w:t>ica</w:t>
      </w:r>
      <w:r w:rsidRPr="00437879">
        <w:rPr>
          <w:rFonts w:ascii="Arial" w:hAnsi="Arial" w:cs="Arial"/>
        </w:rPr>
        <w:t xml:space="preserve"> izpolnjuje vse pogoje in je upravičen</w:t>
      </w:r>
      <w:r>
        <w:rPr>
          <w:rFonts w:ascii="Arial" w:hAnsi="Arial" w:cs="Arial"/>
        </w:rPr>
        <w:t>a</w:t>
      </w:r>
      <w:r w:rsidRPr="00437879">
        <w:rPr>
          <w:rFonts w:ascii="Arial" w:hAnsi="Arial" w:cs="Arial"/>
        </w:rPr>
        <w:t xml:space="preserve"> do sredstev v višini, kot je določeno v izreku odločbe.</w:t>
      </w:r>
      <w:r>
        <w:rPr>
          <w:rFonts w:ascii="Arial" w:hAnsi="Arial" w:cs="Arial"/>
        </w:rPr>
        <w:t xml:space="preserve"> Sredstva se vlagateljici</w:t>
      </w:r>
      <w:r w:rsidRPr="00437879">
        <w:rPr>
          <w:rFonts w:ascii="Arial" w:hAnsi="Arial" w:cs="Arial"/>
        </w:rPr>
        <w:t xml:space="preserve"> odobrijo po postopku in merilih javnega razpisa. Sredstva se črpajo iz proračunske postavke 5070 - Trajnostno gospodarjenje z divjadjo.</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r w:rsidRPr="00437879">
        <w:rPr>
          <w:rFonts w:ascii="Arial" w:hAnsi="Arial" w:cs="Arial"/>
        </w:rPr>
        <w:t>Odločba je na podlagi 28. člena Zakona o upravnih taksah, takse prosta.</w:t>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b/>
        </w:rPr>
      </w:pPr>
    </w:p>
    <w:p w:rsidR="00104E86" w:rsidRPr="00437879" w:rsidRDefault="00104E86" w:rsidP="00104E86">
      <w:pPr>
        <w:jc w:val="both"/>
        <w:rPr>
          <w:rFonts w:ascii="Arial" w:hAnsi="Arial" w:cs="Arial"/>
        </w:rPr>
      </w:pPr>
      <w:r w:rsidRPr="00437879">
        <w:rPr>
          <w:rFonts w:ascii="Arial" w:hAnsi="Arial" w:cs="Arial"/>
          <w:b/>
        </w:rPr>
        <w:t>Pouk o pravnem sredstvu:</w:t>
      </w:r>
      <w:r w:rsidRPr="00437879">
        <w:rPr>
          <w:rFonts w:ascii="Arial" w:hAnsi="Arial" w:cs="Arial"/>
        </w:rPr>
        <w:t xml:space="preserve"> Zoper to odločbo je dovoljena pritožba na župana Občine Krško, Cesta krških žrtev 14, 8270 Krško, ki se vloži v roku 15. dni od vročitve te odločbe. Pritožba se lahko vloži pisno neposredno, priporočeno po pošti ali ustno na zapisnik pri Občinski upravi Občine Krško, Cesta krških žrtev 14, 8270 Krško. Za pritožbo se plača upravna taksa po </w:t>
      </w:r>
      <w:r w:rsidRPr="00F77488">
        <w:rPr>
          <w:rFonts w:ascii="Arial" w:hAnsi="Arial" w:cs="Arial"/>
        </w:rPr>
        <w:t xml:space="preserve">Zakonu o upravnih taksah </w:t>
      </w:r>
      <w:r w:rsidRPr="00F77488">
        <w:rPr>
          <w:rFonts w:ascii="Arial" w:hAnsi="Arial" w:cs="Arial"/>
          <w:bCs/>
          <w:shd w:val="clear" w:color="auto" w:fill="FFFFFF"/>
        </w:rPr>
        <w:t>Uradni list RS, št. </w:t>
      </w:r>
      <w:hyperlink r:id="rId7" w:tgtFrame="_blank" w:tooltip="Zakon o upravnih taksah (uradno prečiščeno besedilo)" w:history="1">
        <w:r w:rsidRPr="00F77488">
          <w:rPr>
            <w:rStyle w:val="Hiperpovezava"/>
            <w:rFonts w:ascii="Arial" w:hAnsi="Arial" w:cs="Arial"/>
            <w:bCs/>
            <w:color w:val="auto"/>
            <w:u w:val="none"/>
            <w:shd w:val="clear" w:color="auto" w:fill="FFFFFF"/>
          </w:rPr>
          <w:t>106/10</w:t>
        </w:r>
      </w:hyperlink>
      <w:r w:rsidRPr="00F77488">
        <w:rPr>
          <w:rFonts w:ascii="Arial" w:hAnsi="Arial" w:cs="Arial"/>
          <w:bCs/>
          <w:shd w:val="clear" w:color="auto" w:fill="FFFFFF"/>
        </w:rPr>
        <w:t> – uradno prečiščeno besedilo, </w:t>
      </w:r>
      <w:hyperlink r:id="rId8" w:tgtFrame="_blank" w:tooltip="Zakon o ukrepih za uravnoteženje javnih financ občin" w:history="1">
        <w:r w:rsidRPr="00F77488">
          <w:rPr>
            <w:rStyle w:val="Hiperpovezava"/>
            <w:rFonts w:ascii="Arial" w:hAnsi="Arial" w:cs="Arial"/>
            <w:bCs/>
            <w:color w:val="auto"/>
            <w:u w:val="none"/>
            <w:shd w:val="clear" w:color="auto" w:fill="FFFFFF"/>
          </w:rPr>
          <w:t>14/15</w:t>
        </w:r>
      </w:hyperlink>
      <w:r w:rsidRPr="00F77488">
        <w:rPr>
          <w:rFonts w:ascii="Arial" w:hAnsi="Arial" w:cs="Arial"/>
          <w:bCs/>
          <w:shd w:val="clear" w:color="auto" w:fill="FFFFFF"/>
        </w:rPr>
        <w:t> – ZUUJFO, </w:t>
      </w:r>
      <w:hyperlink r:id="rId9" w:tgtFrame="_blank" w:tooltip="Zakon o spremembah in dopolnitvah Zakona o železniškem prometu" w:history="1">
        <w:r w:rsidRPr="00F77488">
          <w:rPr>
            <w:rStyle w:val="Hiperpovezava"/>
            <w:rFonts w:ascii="Arial" w:hAnsi="Arial" w:cs="Arial"/>
            <w:bCs/>
            <w:color w:val="auto"/>
            <w:u w:val="none"/>
            <w:shd w:val="clear" w:color="auto" w:fill="FFFFFF"/>
          </w:rPr>
          <w:t>84/15</w:t>
        </w:r>
      </w:hyperlink>
      <w:r w:rsidRPr="00F77488">
        <w:rPr>
          <w:rFonts w:ascii="Arial" w:hAnsi="Arial" w:cs="Arial"/>
          <w:bCs/>
          <w:shd w:val="clear" w:color="auto" w:fill="FFFFFF"/>
        </w:rPr>
        <w:t> – ZZelP-J, </w:t>
      </w:r>
      <w:hyperlink r:id="rId10" w:tgtFrame="_blank" w:tooltip="Zakon o spremembah in dopolnitvah Zakona o upravnih taksah" w:history="1">
        <w:r w:rsidRPr="00F77488">
          <w:rPr>
            <w:rStyle w:val="Hiperpovezava"/>
            <w:rFonts w:ascii="Arial" w:hAnsi="Arial" w:cs="Arial"/>
            <w:bCs/>
            <w:color w:val="auto"/>
            <w:u w:val="none"/>
            <w:shd w:val="clear" w:color="auto" w:fill="FFFFFF"/>
          </w:rPr>
          <w:t>32/16</w:t>
        </w:r>
      </w:hyperlink>
      <w:r w:rsidRPr="00F77488">
        <w:rPr>
          <w:rFonts w:ascii="Arial" w:hAnsi="Arial" w:cs="Arial"/>
          <w:bCs/>
          <w:shd w:val="clear" w:color="auto" w:fill="FFFFFF"/>
        </w:rPr>
        <w:t>, </w:t>
      </w:r>
      <w:hyperlink r:id="rId11" w:tgtFrame="_blank" w:tooltip="Zakon o konzularni zaščiti" w:history="1">
        <w:r w:rsidRPr="00F77488">
          <w:rPr>
            <w:rStyle w:val="Hiperpovezava"/>
            <w:rFonts w:ascii="Arial" w:hAnsi="Arial" w:cs="Arial"/>
            <w:bCs/>
            <w:color w:val="auto"/>
            <w:u w:val="none"/>
            <w:shd w:val="clear" w:color="auto" w:fill="FFFFFF"/>
          </w:rPr>
          <w:t>30/18</w:t>
        </w:r>
      </w:hyperlink>
      <w:r w:rsidRPr="00F77488">
        <w:rPr>
          <w:rFonts w:ascii="Arial" w:hAnsi="Arial" w:cs="Arial"/>
          <w:bCs/>
          <w:shd w:val="clear" w:color="auto" w:fill="FFFFFF"/>
        </w:rPr>
        <w:t xml:space="preserve"> – </w:t>
      </w:r>
      <w:proofErr w:type="spellStart"/>
      <w:r w:rsidRPr="00F77488">
        <w:rPr>
          <w:rFonts w:ascii="Arial" w:hAnsi="Arial" w:cs="Arial"/>
          <w:bCs/>
          <w:shd w:val="clear" w:color="auto" w:fill="FFFFFF"/>
        </w:rPr>
        <w:t>ZKZaš</w:t>
      </w:r>
      <w:proofErr w:type="spellEnd"/>
      <w:r w:rsidRPr="00F77488">
        <w:rPr>
          <w:rFonts w:ascii="Arial" w:hAnsi="Arial" w:cs="Arial"/>
          <w:bCs/>
          <w:shd w:val="clear" w:color="auto" w:fill="FFFFFF"/>
        </w:rPr>
        <w:t xml:space="preserve"> in </w:t>
      </w:r>
      <w:hyperlink r:id="rId12" w:tgtFrame="_blank" w:tooltip="Zakon o finančni razbremenitvi občin" w:history="1">
        <w:r w:rsidRPr="00F77488">
          <w:rPr>
            <w:rStyle w:val="Hiperpovezava"/>
            <w:rFonts w:ascii="Arial" w:hAnsi="Arial" w:cs="Arial"/>
            <w:bCs/>
            <w:color w:val="auto"/>
            <w:u w:val="none"/>
            <w:shd w:val="clear" w:color="auto" w:fill="FFFFFF"/>
          </w:rPr>
          <w:t>189/20</w:t>
        </w:r>
      </w:hyperlink>
      <w:r w:rsidRPr="00F77488">
        <w:rPr>
          <w:rFonts w:ascii="Arial" w:hAnsi="Arial" w:cs="Arial"/>
          <w:bCs/>
          <w:shd w:val="clear" w:color="auto" w:fill="FFFFFF"/>
        </w:rPr>
        <w:t> – ZFRO</w:t>
      </w:r>
      <w:r w:rsidRPr="00F77488">
        <w:rPr>
          <w:rFonts w:ascii="Arial" w:hAnsi="Arial" w:cs="Arial"/>
        </w:rPr>
        <w:t xml:space="preserve">) po taksni tarifi št. 2 v </w:t>
      </w:r>
      <w:r w:rsidRPr="00437879">
        <w:rPr>
          <w:rFonts w:ascii="Arial" w:hAnsi="Arial" w:cs="Arial"/>
        </w:rPr>
        <w:t>znesku 18,10 EUR. Pritožba zoper izdano odločbo ne zadrži njene izvršitve.</w:t>
      </w: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r w:rsidRPr="00437879">
        <w:rPr>
          <w:rFonts w:ascii="Arial" w:hAnsi="Arial" w:cs="Arial"/>
        </w:rPr>
        <w:t>Postopek vodila:</w:t>
      </w: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tabs>
          <w:tab w:val="left" w:pos="284"/>
          <w:tab w:val="left" w:pos="709"/>
          <w:tab w:val="left" w:pos="993"/>
        </w:tabs>
        <w:jc w:val="both"/>
        <w:rPr>
          <w:rFonts w:ascii="Arial" w:hAnsi="Arial" w:cs="Arial"/>
        </w:rPr>
      </w:pPr>
      <w:r w:rsidRPr="00437879">
        <w:rPr>
          <w:rFonts w:ascii="Arial" w:hAnsi="Arial" w:cs="Arial"/>
        </w:rPr>
        <w:t>Magdalena Krošelj,</w:t>
      </w:r>
    </w:p>
    <w:p w:rsidR="00104E86" w:rsidRPr="00437879" w:rsidRDefault="00104E86" w:rsidP="00104E86">
      <w:pPr>
        <w:tabs>
          <w:tab w:val="left" w:pos="284"/>
          <w:tab w:val="left" w:pos="709"/>
          <w:tab w:val="left" w:pos="993"/>
        </w:tabs>
        <w:jc w:val="both"/>
        <w:rPr>
          <w:rFonts w:ascii="Arial" w:hAnsi="Arial" w:cs="Arial"/>
        </w:rPr>
      </w:pPr>
      <w:r w:rsidRPr="00437879">
        <w:rPr>
          <w:rFonts w:ascii="Arial" w:hAnsi="Arial" w:cs="Arial"/>
        </w:rPr>
        <w:t>višja svetovalka za področje kmetijstva</w:t>
      </w:r>
    </w:p>
    <w:p w:rsidR="00104E86" w:rsidRPr="00437879" w:rsidRDefault="00104E86" w:rsidP="00104E86">
      <w:pPr>
        <w:tabs>
          <w:tab w:val="left" w:pos="284"/>
          <w:tab w:val="left" w:pos="709"/>
          <w:tab w:val="left" w:pos="993"/>
        </w:tabs>
        <w:jc w:val="right"/>
        <w:rPr>
          <w:rFonts w:ascii="Arial" w:hAnsi="Arial" w:cs="Arial"/>
        </w:rPr>
      </w:pPr>
      <w:r w:rsidRPr="00437879">
        <w:rPr>
          <w:rFonts w:ascii="Arial" w:hAnsi="Arial" w:cs="Arial"/>
        </w:rPr>
        <w:t xml:space="preserve">Andrej Sluga, </w:t>
      </w:r>
    </w:p>
    <w:p w:rsidR="00104E86" w:rsidRPr="00437879" w:rsidRDefault="00104E86" w:rsidP="00104E86">
      <w:pPr>
        <w:tabs>
          <w:tab w:val="left" w:pos="284"/>
          <w:tab w:val="left" w:pos="709"/>
          <w:tab w:val="left" w:pos="993"/>
        </w:tabs>
        <w:jc w:val="right"/>
        <w:rPr>
          <w:rFonts w:ascii="Arial" w:hAnsi="Arial" w:cs="Arial"/>
        </w:rPr>
      </w:pPr>
      <w:r w:rsidRPr="00437879">
        <w:rPr>
          <w:rFonts w:ascii="Arial" w:hAnsi="Arial" w:cs="Arial"/>
        </w:rPr>
        <w:t>vodja oddelka za gospodarske dejavnosti</w:t>
      </w:r>
    </w:p>
    <w:p w:rsidR="00104E86" w:rsidRPr="00437879" w:rsidRDefault="00104E86" w:rsidP="00104E86">
      <w:pPr>
        <w:tabs>
          <w:tab w:val="left" w:pos="284"/>
          <w:tab w:val="left" w:pos="709"/>
          <w:tab w:val="left" w:pos="993"/>
        </w:tabs>
        <w:jc w:val="both"/>
        <w:rPr>
          <w:rFonts w:ascii="Arial" w:hAnsi="Arial" w:cs="Arial"/>
        </w:rPr>
      </w:pPr>
    </w:p>
    <w:p w:rsidR="00104E86" w:rsidRPr="00437879" w:rsidRDefault="00104E86" w:rsidP="00104E86">
      <w:pPr>
        <w:pStyle w:val="Telobesedila-zamik"/>
        <w:ind w:left="4680" w:hanging="4680"/>
        <w:rPr>
          <w:rFonts w:ascii="Arial" w:hAnsi="Arial" w:cs="Arial"/>
        </w:rPr>
      </w:pPr>
      <w:r w:rsidRPr="00437879">
        <w:rPr>
          <w:rFonts w:ascii="Arial" w:hAnsi="Arial" w:cs="Arial"/>
        </w:rPr>
        <w:tab/>
        <w:t xml:space="preserve">                               </w:t>
      </w:r>
    </w:p>
    <w:p w:rsidR="00104E86" w:rsidRPr="00437879" w:rsidRDefault="00104E86" w:rsidP="00104E86">
      <w:pPr>
        <w:pStyle w:val="Telobesedila-zamik"/>
        <w:ind w:left="4680" w:hanging="4680"/>
        <w:rPr>
          <w:rFonts w:ascii="Arial" w:hAnsi="Arial" w:cs="Arial"/>
        </w:rPr>
      </w:pPr>
      <w:r w:rsidRPr="00437879">
        <w:rPr>
          <w:rFonts w:ascii="Arial" w:hAnsi="Arial" w:cs="Arial"/>
        </w:rPr>
        <w:tab/>
      </w: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jc w:val="both"/>
        <w:rPr>
          <w:rFonts w:ascii="Arial" w:hAnsi="Arial" w:cs="Arial"/>
        </w:rPr>
      </w:pPr>
    </w:p>
    <w:p w:rsidR="00104E86" w:rsidRPr="00437879" w:rsidRDefault="00104E86" w:rsidP="00104E86">
      <w:pPr>
        <w:rPr>
          <w:rFonts w:ascii="Arial" w:hAnsi="Arial" w:cs="Arial"/>
        </w:rPr>
      </w:pPr>
      <w:r w:rsidRPr="00437879">
        <w:rPr>
          <w:rFonts w:ascii="Arial" w:hAnsi="Arial" w:cs="Arial"/>
        </w:rPr>
        <w:t xml:space="preserve">Vročiti: </w:t>
      </w:r>
    </w:p>
    <w:p w:rsidR="00104E86" w:rsidRPr="00437879" w:rsidRDefault="00104E86" w:rsidP="00104E86">
      <w:pPr>
        <w:rPr>
          <w:rFonts w:ascii="Arial" w:hAnsi="Arial" w:cs="Arial"/>
        </w:rPr>
      </w:pPr>
      <w:r w:rsidRPr="00437879">
        <w:rPr>
          <w:rFonts w:ascii="Arial" w:hAnsi="Arial" w:cs="Arial"/>
        </w:rPr>
        <w:t>-</w:t>
      </w:r>
      <w:r w:rsidRPr="00437879">
        <w:rPr>
          <w:rFonts w:ascii="Arial" w:hAnsi="Arial" w:cs="Arial"/>
        </w:rPr>
        <w:tab/>
        <w:t xml:space="preserve">1 x </w:t>
      </w:r>
      <w:r w:rsidRPr="003F1F05">
        <w:rPr>
          <w:rFonts w:ascii="Arial" w:hAnsi="Arial" w:cs="Arial"/>
          <w:noProof/>
        </w:rPr>
        <w:t xml:space="preserve">LD </w:t>
      </w:r>
      <w:r w:rsidR="00623C11">
        <w:rPr>
          <w:rFonts w:ascii="Arial" w:hAnsi="Arial" w:cs="Arial"/>
          <w:noProof/>
        </w:rPr>
        <w:t>-----------</w:t>
      </w:r>
      <w:r w:rsidRPr="00437879">
        <w:rPr>
          <w:rFonts w:ascii="Arial" w:hAnsi="Arial" w:cs="Arial"/>
        </w:rPr>
        <w:t xml:space="preserve"> osebno </w:t>
      </w:r>
    </w:p>
    <w:p w:rsidR="00104E86" w:rsidRPr="00437879" w:rsidRDefault="00104E86" w:rsidP="00104E86">
      <w:pPr>
        <w:rPr>
          <w:rFonts w:ascii="Arial" w:hAnsi="Arial" w:cs="Arial"/>
        </w:rPr>
      </w:pPr>
      <w:r w:rsidRPr="00437879">
        <w:rPr>
          <w:rFonts w:ascii="Arial" w:hAnsi="Arial" w:cs="Arial"/>
        </w:rPr>
        <w:t>-</w:t>
      </w:r>
      <w:r w:rsidRPr="00437879">
        <w:rPr>
          <w:rFonts w:ascii="Arial" w:hAnsi="Arial" w:cs="Arial"/>
        </w:rPr>
        <w:tab/>
        <w:t xml:space="preserve">1 x </w:t>
      </w:r>
      <w:r>
        <w:rPr>
          <w:rFonts w:ascii="Arial" w:hAnsi="Arial" w:cs="Arial"/>
        </w:rPr>
        <w:t>Mestna o</w:t>
      </w:r>
      <w:r w:rsidRPr="00437879">
        <w:rPr>
          <w:rFonts w:ascii="Arial" w:hAnsi="Arial" w:cs="Arial"/>
        </w:rPr>
        <w:t>bčina Krško, Oddelek za javne finance in proračun, tu</w:t>
      </w:r>
    </w:p>
    <w:p w:rsidR="00104E86" w:rsidRPr="00437879" w:rsidRDefault="00104E86" w:rsidP="00104E86">
      <w:pPr>
        <w:rPr>
          <w:rFonts w:ascii="Arial" w:hAnsi="Arial" w:cs="Arial"/>
        </w:rPr>
      </w:pPr>
      <w:r w:rsidRPr="00437879">
        <w:rPr>
          <w:rFonts w:ascii="Arial" w:hAnsi="Arial" w:cs="Arial"/>
        </w:rPr>
        <w:t>-</w:t>
      </w:r>
      <w:r w:rsidRPr="00437879">
        <w:rPr>
          <w:rFonts w:ascii="Arial" w:hAnsi="Arial" w:cs="Arial"/>
        </w:rPr>
        <w:tab/>
        <w:t>1 x zbirka dokumentarnega gradiva</w:t>
      </w:r>
    </w:p>
    <w:p w:rsidR="00480ED5" w:rsidRDefault="00480ED5"/>
    <w:sectPr w:rsidR="00480ED5">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D10" w:rsidRDefault="001A5D10" w:rsidP="001A5D10">
      <w:r>
        <w:separator/>
      </w:r>
    </w:p>
  </w:endnote>
  <w:endnote w:type="continuationSeparator" w:id="0">
    <w:p w:rsidR="001A5D10" w:rsidRDefault="001A5D10" w:rsidP="001A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D10" w:rsidRDefault="001A5D10" w:rsidP="001A5D10">
      <w:r>
        <w:separator/>
      </w:r>
    </w:p>
  </w:footnote>
  <w:footnote w:type="continuationSeparator" w:id="0">
    <w:p w:rsidR="001A5D10" w:rsidRDefault="001A5D10" w:rsidP="001A5D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D10" w:rsidRDefault="001A5D10" w:rsidP="00122F1C">
    <w:pPr>
      <w:pStyle w:val="Glava"/>
    </w:pPr>
    <w:r>
      <w:rPr>
        <w:noProof/>
      </w:rPr>
      <w:drawing>
        <wp:inline distT="0" distB="0" distL="0" distR="0" wp14:anchorId="6BA648BA" wp14:editId="654100BA">
          <wp:extent cx="950976" cy="549539"/>
          <wp:effectExtent l="0" t="0" r="1905"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b_2.png"/>
                  <pic:cNvPicPr/>
                </pic:nvPicPr>
                <pic:blipFill>
                  <a:blip r:embed="rId1">
                    <a:extLst>
                      <a:ext uri="{28A0092B-C50C-407E-A947-70E740481C1C}">
                        <a14:useLocalDpi xmlns:a14="http://schemas.microsoft.com/office/drawing/2010/main" val="0"/>
                      </a:ext>
                    </a:extLst>
                  </a:blip>
                  <a:stretch>
                    <a:fillRect/>
                  </a:stretch>
                </pic:blipFill>
                <pic:spPr>
                  <a:xfrm>
                    <a:off x="0" y="0"/>
                    <a:ext cx="1021401" cy="5902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7103AAA"/>
    <w:multiLevelType w:val="hybridMultilevel"/>
    <w:tmpl w:val="BC34CFB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E86"/>
    <w:rsid w:val="00104E86"/>
    <w:rsid w:val="00122F1C"/>
    <w:rsid w:val="001A5D10"/>
    <w:rsid w:val="00362789"/>
    <w:rsid w:val="00480ED5"/>
    <w:rsid w:val="00623C11"/>
    <w:rsid w:val="00876C89"/>
    <w:rsid w:val="00CB2A3A"/>
    <w:rsid w:val="00E34D5B"/>
    <w:rsid w:val="00F77488"/>
    <w:rsid w:val="00FD23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B0D7"/>
  <w15:chartTrackingRefBased/>
  <w15:docId w15:val="{D7D9B56C-4B18-48E2-9A14-053CE4BA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4E86"/>
    <w:pPr>
      <w:spacing w:after="0" w:line="240" w:lineRule="auto"/>
    </w:pPr>
    <w:rPr>
      <w:rFonts w:ascii="Verdana" w:eastAsia="Times New Roman" w:hAnsi="Verdana" w:cs="Verdana"/>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uiPriority w:val="99"/>
    <w:semiHidden/>
    <w:unhideWhenUsed/>
    <w:rsid w:val="00104E86"/>
    <w:pPr>
      <w:spacing w:after="120"/>
      <w:ind w:left="283"/>
    </w:pPr>
  </w:style>
  <w:style w:type="character" w:customStyle="1" w:styleId="Telobesedila-zamikZnak">
    <w:name w:val="Telo besedila - zamik Znak"/>
    <w:basedOn w:val="Privzetapisavaodstavka"/>
    <w:link w:val="Telobesedila-zamik"/>
    <w:uiPriority w:val="99"/>
    <w:semiHidden/>
    <w:rsid w:val="00104E86"/>
    <w:rPr>
      <w:rFonts w:ascii="Verdana" w:eastAsia="Times New Roman" w:hAnsi="Verdana" w:cs="Verdana"/>
      <w:lang w:eastAsia="sl-SI"/>
    </w:rPr>
  </w:style>
  <w:style w:type="character" w:styleId="Hiperpovezava">
    <w:name w:val="Hyperlink"/>
    <w:basedOn w:val="Privzetapisavaodstavka"/>
    <w:uiPriority w:val="99"/>
    <w:rsid w:val="00104E86"/>
    <w:rPr>
      <w:color w:val="0000FF"/>
      <w:u w:val="single"/>
    </w:rPr>
  </w:style>
  <w:style w:type="paragraph" w:styleId="Glava">
    <w:name w:val="header"/>
    <w:basedOn w:val="Navaden"/>
    <w:link w:val="GlavaZnak"/>
    <w:uiPriority w:val="99"/>
    <w:unhideWhenUsed/>
    <w:rsid w:val="001A5D10"/>
    <w:pPr>
      <w:tabs>
        <w:tab w:val="center" w:pos="4536"/>
        <w:tab w:val="right" w:pos="9072"/>
      </w:tabs>
    </w:pPr>
  </w:style>
  <w:style w:type="character" w:customStyle="1" w:styleId="GlavaZnak">
    <w:name w:val="Glava Znak"/>
    <w:basedOn w:val="Privzetapisavaodstavka"/>
    <w:link w:val="Glava"/>
    <w:uiPriority w:val="99"/>
    <w:rsid w:val="001A5D10"/>
    <w:rPr>
      <w:rFonts w:ascii="Verdana" w:eastAsia="Times New Roman" w:hAnsi="Verdana" w:cs="Verdana"/>
      <w:lang w:eastAsia="sl-SI"/>
    </w:rPr>
  </w:style>
  <w:style w:type="paragraph" w:styleId="Noga">
    <w:name w:val="footer"/>
    <w:basedOn w:val="Navaden"/>
    <w:link w:val="NogaZnak"/>
    <w:uiPriority w:val="99"/>
    <w:unhideWhenUsed/>
    <w:rsid w:val="001A5D10"/>
    <w:pPr>
      <w:tabs>
        <w:tab w:val="center" w:pos="4536"/>
        <w:tab w:val="right" w:pos="9072"/>
      </w:tabs>
    </w:pPr>
  </w:style>
  <w:style w:type="character" w:customStyle="1" w:styleId="NogaZnak">
    <w:name w:val="Noga Znak"/>
    <w:basedOn w:val="Privzetapisavaodstavka"/>
    <w:link w:val="Noga"/>
    <w:uiPriority w:val="99"/>
    <w:rsid w:val="001A5D10"/>
    <w:rPr>
      <w:rFonts w:ascii="Verdana" w:eastAsia="Times New Roman" w:hAnsi="Verdana" w:cs="Verdana"/>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050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radni-list.si/1/objava.jsp?sop=2010-01-5482" TargetMode="External"/><Relationship Id="rId12" Type="http://schemas.openxmlformats.org/officeDocument/2006/relationships/hyperlink" Target="http://www.uradni-list.si/1/objava.jsp?sop=2020-01-32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8-01-134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radni-list.si/1/objava.jsp?sop=2016-01-1366" TargetMode="External"/><Relationship Id="rId4" Type="http://schemas.openxmlformats.org/officeDocument/2006/relationships/webSettings" Target="webSettings.xml"/><Relationship Id="rId9" Type="http://schemas.openxmlformats.org/officeDocument/2006/relationships/hyperlink" Target="http://www.uradni-list.si/1/objava.jsp?sop=2015-01-330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777</Words>
  <Characters>4432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Krošelj</dc:creator>
  <cp:keywords/>
  <dc:description/>
  <cp:lastModifiedBy>Magdalena Krošelj</cp:lastModifiedBy>
  <cp:revision>6</cp:revision>
  <cp:lastPrinted>2024-01-23T14:36:00Z</cp:lastPrinted>
  <dcterms:created xsi:type="dcterms:W3CDTF">2024-08-26T10:22:00Z</dcterms:created>
  <dcterms:modified xsi:type="dcterms:W3CDTF">2024-12-17T13:13:00Z</dcterms:modified>
</cp:coreProperties>
</file>